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3D19" w14:textId="0B9A6E5C" w:rsidR="00A96FB8" w:rsidRDefault="00771DF7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376EEE14" w14:textId="77777777" w:rsidR="00A96FB8" w:rsidRDefault="00A96FB8">
      <w:pPr>
        <w:spacing w:line="520" w:lineRule="exact"/>
        <w:rPr>
          <w:rFonts w:ascii="黑体" w:eastAsia="黑体" w:hAnsi="黑体"/>
          <w:sz w:val="32"/>
          <w:szCs w:val="32"/>
        </w:rPr>
      </w:pPr>
    </w:p>
    <w:p w14:paraId="2FFD1E64" w14:textId="77777777" w:rsidR="00A96FB8" w:rsidRDefault="00771DF7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收费标准公示书</w:t>
      </w:r>
    </w:p>
    <w:p w14:paraId="447F07BA" w14:textId="77777777" w:rsidR="00A96FB8" w:rsidRDefault="00A96FB8">
      <w:pPr>
        <w:spacing w:line="56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</w:p>
    <w:p w14:paraId="0423568C" w14:textId="77777777" w:rsidR="00A96FB8" w:rsidRDefault="00771DF7">
      <w:pPr>
        <w:spacing w:line="56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根据《中华人民共和国价格法》等法律法规关于明码标价的规定，XXX评估机构对人民法院委托评估工作制定如下收费标准，报中国资产评估协会备案，并向社会公示，承诺按该收费标准收取评估费用。</w:t>
      </w:r>
    </w:p>
    <w:tbl>
      <w:tblPr>
        <w:tblStyle w:val="a6"/>
        <w:tblW w:w="15223" w:type="dxa"/>
        <w:jc w:val="center"/>
        <w:tblLayout w:type="fixed"/>
        <w:tblLook w:val="04A0" w:firstRow="1" w:lastRow="0" w:firstColumn="1" w:lastColumn="0" w:noHBand="0" w:noVBand="1"/>
      </w:tblPr>
      <w:tblGrid>
        <w:gridCol w:w="2178"/>
        <w:gridCol w:w="2698"/>
        <w:gridCol w:w="1285"/>
        <w:gridCol w:w="1972"/>
        <w:gridCol w:w="1134"/>
        <w:gridCol w:w="1418"/>
        <w:gridCol w:w="1418"/>
        <w:gridCol w:w="1560"/>
        <w:gridCol w:w="1560"/>
      </w:tblGrid>
      <w:tr w:rsidR="00A96FB8" w14:paraId="6CBADACE" w14:textId="77777777">
        <w:trPr>
          <w:trHeight w:val="605"/>
          <w:jc w:val="center"/>
        </w:trPr>
        <w:tc>
          <w:tcPr>
            <w:tcW w:w="2178" w:type="dxa"/>
            <w:vMerge w:val="restart"/>
            <w:vAlign w:val="center"/>
          </w:tcPr>
          <w:p w14:paraId="2FF58901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评估机构</w:t>
            </w:r>
          </w:p>
          <w:p w14:paraId="7E4A1534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名称</w:t>
            </w:r>
          </w:p>
        </w:tc>
        <w:tc>
          <w:tcPr>
            <w:tcW w:w="2698" w:type="dxa"/>
            <w:vMerge w:val="restart"/>
            <w:vAlign w:val="center"/>
          </w:tcPr>
          <w:p w14:paraId="1F6EDB76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全国组织机构统一</w:t>
            </w:r>
          </w:p>
          <w:p w14:paraId="7B049E10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社会信用代码</w:t>
            </w:r>
          </w:p>
        </w:tc>
        <w:tc>
          <w:tcPr>
            <w:tcW w:w="1285" w:type="dxa"/>
            <w:vMerge w:val="restart"/>
            <w:vAlign w:val="center"/>
          </w:tcPr>
          <w:p w14:paraId="5B07099F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机构</w:t>
            </w:r>
          </w:p>
          <w:p w14:paraId="3A497ADE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062" w:type="dxa"/>
            <w:gridSpan w:val="6"/>
            <w:vAlign w:val="center"/>
          </w:tcPr>
          <w:p w14:paraId="5F755FCF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财产处置成交价或评估价（万元）</w:t>
            </w:r>
          </w:p>
        </w:tc>
      </w:tr>
      <w:tr w:rsidR="00A96FB8" w14:paraId="7F729743" w14:textId="77777777">
        <w:trPr>
          <w:trHeight w:val="557"/>
          <w:jc w:val="center"/>
        </w:trPr>
        <w:tc>
          <w:tcPr>
            <w:tcW w:w="2178" w:type="dxa"/>
            <w:vMerge/>
            <w:vAlign w:val="center"/>
          </w:tcPr>
          <w:p w14:paraId="038B7E89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14:paraId="318FAE01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14:paraId="2AB1E398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576DB68" w14:textId="77777777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确定金额(元)</w:t>
            </w:r>
          </w:p>
        </w:tc>
        <w:tc>
          <w:tcPr>
            <w:tcW w:w="7090" w:type="dxa"/>
            <w:gridSpan w:val="5"/>
            <w:vAlign w:val="center"/>
          </w:tcPr>
          <w:p w14:paraId="042C8F6A" w14:textId="44FC8CC9" w:rsidR="00A96FB8" w:rsidRDefault="00771DF7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费率(‰)一般资产评估收费(差额定</w:t>
            </w:r>
            <w:r w:rsidR="00956FC7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率</w:t>
            </w: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累进)</w:t>
            </w:r>
          </w:p>
        </w:tc>
      </w:tr>
      <w:tr w:rsidR="00A96FB8" w14:paraId="57A336B1" w14:textId="77777777">
        <w:trPr>
          <w:trHeight w:val="675"/>
          <w:jc w:val="center"/>
        </w:trPr>
        <w:tc>
          <w:tcPr>
            <w:tcW w:w="2178" w:type="dxa"/>
            <w:vMerge/>
            <w:vAlign w:val="center"/>
          </w:tcPr>
          <w:p w14:paraId="41BCEF4A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14:paraId="0F8AC15A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14:paraId="365E42D7" w14:textId="77777777" w:rsidR="00A96FB8" w:rsidRDefault="00A96F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9FE331D" w14:textId="77777777" w:rsidR="00A96FB8" w:rsidRDefault="00771DF7">
            <w:pPr>
              <w:tabs>
                <w:tab w:val="left" w:pos="42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0-30</w:t>
            </w:r>
          </w:p>
        </w:tc>
        <w:tc>
          <w:tcPr>
            <w:tcW w:w="1134" w:type="dxa"/>
            <w:vAlign w:val="center"/>
          </w:tcPr>
          <w:p w14:paraId="6B174879" w14:textId="77777777" w:rsidR="00A96FB8" w:rsidRDefault="00771DF7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30-100</w:t>
            </w:r>
          </w:p>
        </w:tc>
        <w:tc>
          <w:tcPr>
            <w:tcW w:w="1418" w:type="dxa"/>
            <w:vAlign w:val="center"/>
          </w:tcPr>
          <w:p w14:paraId="49273CC8" w14:textId="77777777" w:rsidR="00A96FB8" w:rsidRDefault="00771DF7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100-1000</w:t>
            </w:r>
          </w:p>
        </w:tc>
        <w:tc>
          <w:tcPr>
            <w:tcW w:w="1418" w:type="dxa"/>
            <w:vAlign w:val="center"/>
          </w:tcPr>
          <w:p w14:paraId="509A51FD" w14:textId="77777777" w:rsidR="00A96FB8" w:rsidRDefault="00771DF7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1000-5000</w:t>
            </w:r>
          </w:p>
        </w:tc>
        <w:tc>
          <w:tcPr>
            <w:tcW w:w="1560" w:type="dxa"/>
            <w:vAlign w:val="center"/>
          </w:tcPr>
          <w:p w14:paraId="153A309E" w14:textId="77777777" w:rsidR="00A96FB8" w:rsidRDefault="00771DF7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5000-10000</w:t>
            </w:r>
          </w:p>
        </w:tc>
        <w:tc>
          <w:tcPr>
            <w:tcW w:w="1560" w:type="dxa"/>
            <w:vAlign w:val="center"/>
          </w:tcPr>
          <w:p w14:paraId="5D26832E" w14:textId="77777777" w:rsidR="00A96FB8" w:rsidRDefault="00771DF7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10000以上</w:t>
            </w:r>
          </w:p>
        </w:tc>
      </w:tr>
      <w:tr w:rsidR="00A96FB8" w14:paraId="63FA466A" w14:textId="77777777">
        <w:trPr>
          <w:trHeight w:val="714"/>
          <w:jc w:val="center"/>
        </w:trPr>
        <w:tc>
          <w:tcPr>
            <w:tcW w:w="2178" w:type="dxa"/>
            <w:vAlign w:val="center"/>
          </w:tcPr>
          <w:p w14:paraId="57390ED1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2698" w:type="dxa"/>
            <w:vAlign w:val="center"/>
          </w:tcPr>
          <w:p w14:paraId="5C35F44E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873751C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A207AF6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2BBF36F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676E17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4BEA9B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63674B2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CB411C9" w14:textId="77777777" w:rsidR="00A96FB8" w:rsidRDefault="00A96F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</w:tbl>
    <w:p w14:paraId="0F33B2F2" w14:textId="77777777" w:rsidR="00A96FB8" w:rsidRDefault="00771DF7">
      <w:pPr>
        <w:spacing w:line="520" w:lineRule="exact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说明：</w:t>
      </w:r>
    </w:p>
    <w:p w14:paraId="0BD0DC67" w14:textId="77777777" w:rsidR="00A96FB8" w:rsidRDefault="00771DF7">
      <w:pPr>
        <w:spacing w:line="520" w:lineRule="exact"/>
        <w:ind w:firstLine="56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1.企业价值评估项目以资产总额和负债总额合计值为计费额度。</w:t>
      </w:r>
      <w:bookmarkStart w:id="0" w:name="_GoBack"/>
      <w:bookmarkEnd w:id="0"/>
    </w:p>
    <w:p w14:paraId="7ED5EC3D" w14:textId="77777777" w:rsidR="00A96FB8" w:rsidRDefault="00771DF7">
      <w:pPr>
        <w:spacing w:line="520" w:lineRule="exact"/>
        <w:ind w:firstLine="56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2.财产处置未成交的，按照</w:t>
      </w:r>
      <w:proofErr w:type="gramStart"/>
      <w:r>
        <w:rPr>
          <w:rFonts w:ascii="仿宋_GB2312" w:eastAsia="仿宋_GB2312" w:hAnsi="方正小标宋简体" w:hint="eastAsia"/>
          <w:spacing w:val="-10"/>
          <w:sz w:val="32"/>
          <w:szCs w:val="32"/>
        </w:rPr>
        <w:t>我机构</w:t>
      </w:r>
      <w:proofErr w:type="gramEnd"/>
      <w:r>
        <w:rPr>
          <w:rFonts w:ascii="仿宋_GB2312" w:eastAsia="仿宋_GB2312" w:hAnsi="方正小标宋简体" w:hint="eastAsia"/>
          <w:spacing w:val="-10"/>
          <w:sz w:val="32"/>
          <w:szCs w:val="32"/>
        </w:rPr>
        <w:t>合理的实际支出计付费用；财产处置成交价高于评估价的，以评估价为基准计付费用；财产处置成交价低于评估价的，以财产处置成交价为基准计付费用。</w:t>
      </w:r>
    </w:p>
    <w:p w14:paraId="5A87337E" w14:textId="77777777" w:rsidR="00A96FB8" w:rsidRDefault="00771DF7">
      <w:pPr>
        <w:spacing w:line="52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3.上述收费标准如需调整，将以书面形式报中国资产评估协会备案，并向社会公示。</w:t>
      </w:r>
    </w:p>
    <w:p w14:paraId="13007FC4" w14:textId="77777777" w:rsidR="00A96FB8" w:rsidRDefault="00771DF7">
      <w:pPr>
        <w:pStyle w:val="a7"/>
        <w:spacing w:line="520" w:lineRule="exact"/>
        <w:ind w:left="360" w:firstLineChars="0" w:firstLine="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 xml:space="preserve">                                                                 </w:t>
      </w:r>
    </w:p>
    <w:p w14:paraId="44DF996A" w14:textId="77777777" w:rsidR="00A96FB8" w:rsidRDefault="00771DF7">
      <w:pPr>
        <w:pStyle w:val="a7"/>
        <w:spacing w:line="520" w:lineRule="exact"/>
        <w:ind w:leftChars="171" w:left="359" w:firstLineChars="3200" w:firstLine="1024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机构名称及盖章</w:t>
      </w:r>
    </w:p>
    <w:p w14:paraId="658C469B" w14:textId="77777777" w:rsidR="00A96FB8" w:rsidRDefault="00771DF7">
      <w:pPr>
        <w:pStyle w:val="a7"/>
        <w:spacing w:line="520" w:lineRule="exact"/>
        <w:ind w:left="360" w:firstLineChars="0" w:firstLine="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 xml:space="preserve">                                                                2025年  月  日</w:t>
      </w:r>
    </w:p>
    <w:sectPr w:rsidR="00A96FB8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A"/>
    <w:rsid w:val="00085DA0"/>
    <w:rsid w:val="00093E4B"/>
    <w:rsid w:val="000F0E95"/>
    <w:rsid w:val="00146AAB"/>
    <w:rsid w:val="001652BC"/>
    <w:rsid w:val="00166D8A"/>
    <w:rsid w:val="001824E5"/>
    <w:rsid w:val="001A64F9"/>
    <w:rsid w:val="001D24DE"/>
    <w:rsid w:val="002063BC"/>
    <w:rsid w:val="002146C8"/>
    <w:rsid w:val="002804FC"/>
    <w:rsid w:val="00396100"/>
    <w:rsid w:val="003A5C19"/>
    <w:rsid w:val="00415AA4"/>
    <w:rsid w:val="004241C9"/>
    <w:rsid w:val="00463558"/>
    <w:rsid w:val="00473CEB"/>
    <w:rsid w:val="0049740C"/>
    <w:rsid w:val="004A085A"/>
    <w:rsid w:val="004D68DF"/>
    <w:rsid w:val="004E7646"/>
    <w:rsid w:val="0052334B"/>
    <w:rsid w:val="00550937"/>
    <w:rsid w:val="00585D4C"/>
    <w:rsid w:val="00591310"/>
    <w:rsid w:val="006308AD"/>
    <w:rsid w:val="00636517"/>
    <w:rsid w:val="006840D6"/>
    <w:rsid w:val="006A0AAB"/>
    <w:rsid w:val="006D5E1A"/>
    <w:rsid w:val="00771DF7"/>
    <w:rsid w:val="007A12A6"/>
    <w:rsid w:val="007A4211"/>
    <w:rsid w:val="007B39B8"/>
    <w:rsid w:val="007D3D2B"/>
    <w:rsid w:val="008075D8"/>
    <w:rsid w:val="00875211"/>
    <w:rsid w:val="008819AA"/>
    <w:rsid w:val="00897ECB"/>
    <w:rsid w:val="008B2047"/>
    <w:rsid w:val="00904906"/>
    <w:rsid w:val="0092371D"/>
    <w:rsid w:val="0093246D"/>
    <w:rsid w:val="00950255"/>
    <w:rsid w:val="009512F6"/>
    <w:rsid w:val="009565C9"/>
    <w:rsid w:val="00956FC7"/>
    <w:rsid w:val="009D2C90"/>
    <w:rsid w:val="009F1E12"/>
    <w:rsid w:val="00A96C27"/>
    <w:rsid w:val="00A96FB8"/>
    <w:rsid w:val="00AA6A31"/>
    <w:rsid w:val="00AC14F3"/>
    <w:rsid w:val="00AC3C30"/>
    <w:rsid w:val="00B035D5"/>
    <w:rsid w:val="00B527F0"/>
    <w:rsid w:val="00B74DBC"/>
    <w:rsid w:val="00B95C08"/>
    <w:rsid w:val="00BF4882"/>
    <w:rsid w:val="00C20E6C"/>
    <w:rsid w:val="00C812FD"/>
    <w:rsid w:val="00C9093D"/>
    <w:rsid w:val="00D06B5B"/>
    <w:rsid w:val="00DC7D44"/>
    <w:rsid w:val="00E07A32"/>
    <w:rsid w:val="00E30643"/>
    <w:rsid w:val="00E72FE4"/>
    <w:rsid w:val="00E7338B"/>
    <w:rsid w:val="00EC4448"/>
    <w:rsid w:val="00FB4A6D"/>
    <w:rsid w:val="2B81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CD064-193E-4606-89F1-783A4FB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2726-4A11-4D07-A68A-09B206F5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徐树文</dc:creator>
  <cp:lastModifiedBy>高晶</cp:lastModifiedBy>
  <cp:revision>20</cp:revision>
  <cp:lastPrinted>2022-07-06T08:12:00Z</cp:lastPrinted>
  <dcterms:created xsi:type="dcterms:W3CDTF">2022-07-06T08:37:00Z</dcterms:created>
  <dcterms:modified xsi:type="dcterms:W3CDTF">2025-06-06T01:23:00Z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eyJoZGlkIjoiNjNlZmZhYjM2MjdjNGM2YTZhMzZiNzRkM2VlNzE1YTYiLCJ1c2VySWQiOiIxMTIwNTcxODYzIn0=</vt:lpwstr>
  </property>
  <property fmtid="{D5CDD505-2E9C-101B-9397-08002B2CF9AE}" pid="3" name="KSOProductBuildVer">
    <vt:lpwstr>2052-12.1.0.21171</vt:lpwstr>
  </property>
  <property fmtid="{D5CDD505-2E9C-101B-9397-08002B2CF9AE}" pid="4" name="ICV">
    <vt:lpwstr>73427B65000A4EDE8954F923D95151D6_12</vt:lpwstr>
  </property>
</Properties>
</file>