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CD" w:rsidRPr="009B7FCC" w:rsidRDefault="00151ACD" w:rsidP="009B7FCC">
      <w:pPr>
        <w:jc w:val="center"/>
        <w:rPr>
          <w:rFonts w:asciiTheme="majorEastAsia" w:eastAsiaTheme="majorEastAsia" w:hAnsiTheme="majorEastAsia"/>
          <w:sz w:val="42"/>
          <w:szCs w:val="42"/>
        </w:rPr>
      </w:pPr>
      <w:r w:rsidRPr="009B7FCC">
        <w:rPr>
          <w:rFonts w:asciiTheme="majorEastAsia" w:eastAsiaTheme="majorEastAsia" w:hAnsiTheme="majorEastAsia"/>
          <w:sz w:val="42"/>
          <w:szCs w:val="42"/>
        </w:rPr>
        <w:t>中国注册会计师协会非执业会员登记办法</w:t>
      </w:r>
    </w:p>
    <w:p w:rsidR="00151ACD" w:rsidRPr="00151ACD" w:rsidRDefault="00151ACD" w:rsidP="00903FC6">
      <w:pPr>
        <w:widowControl/>
        <w:spacing w:after="225" w:line="500" w:lineRule="exact"/>
        <w:jc w:val="center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2009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9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月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11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日，会协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[2009]51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号）</w:t>
      </w:r>
    </w:p>
    <w:p w:rsidR="00151ACD" w:rsidRPr="00151ACD" w:rsidRDefault="00151ACD" w:rsidP="00903FC6">
      <w:pPr>
        <w:widowControl/>
        <w:spacing w:before="225" w:after="225" w:line="500" w:lineRule="exact"/>
        <w:jc w:val="center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</w:p>
    <w:p w:rsidR="00151ACD" w:rsidRPr="00151ACD" w:rsidRDefault="00151ACD" w:rsidP="009B7FCC">
      <w:pPr>
        <w:widowControl/>
        <w:spacing w:before="225" w:after="225" w:line="500" w:lineRule="exact"/>
        <w:jc w:val="center"/>
        <w:rPr>
          <w:rFonts w:ascii="Cambria" w:eastAsia="宋体" w:hAnsi="Cambria" w:cs="宋体" w:hint="eastAsia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第一章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总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则</w:t>
      </w:r>
      <w:bookmarkStart w:id="0" w:name="_GoBack"/>
      <w:bookmarkEnd w:id="0"/>
    </w:p>
    <w:p w:rsidR="00151ACD" w:rsidRPr="00151ACD" w:rsidRDefault="00151ACD" w:rsidP="00903FC6">
      <w:pPr>
        <w:widowControl/>
        <w:spacing w:before="225" w:after="225" w:line="500" w:lineRule="exact"/>
        <w:ind w:firstLine="354"/>
        <w:jc w:val="lef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第一条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为做好中国注册会计师协会非执业会员（以下简称非执业会员）管理工作，加强对非执业会员的服务和监督，根据《中国注册会计师协会章程》，制定本办法。</w:t>
      </w:r>
    </w:p>
    <w:p w:rsidR="00151ACD" w:rsidRPr="00151ACD" w:rsidRDefault="00151ACD" w:rsidP="00903FC6">
      <w:pPr>
        <w:widowControl/>
        <w:spacing w:before="225" w:after="225" w:line="500" w:lineRule="exact"/>
        <w:ind w:firstLine="354"/>
        <w:jc w:val="lef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第二条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中国注册会计师协会（以下简称中注协）负责非执业会员管理相关制度的制定，指导各省、自治区、直辖市注册会计师协会及深圳市注册会计师协会（以下简称地方注协）的非执业会员管理工作；地方注协负责本地区非执业会员的管理工作。</w:t>
      </w:r>
    </w:p>
    <w:p w:rsidR="00151ACD" w:rsidRPr="00151ACD" w:rsidRDefault="00151ACD" w:rsidP="00903FC6">
      <w:pPr>
        <w:widowControl/>
        <w:spacing w:before="225" w:after="225" w:line="500" w:lineRule="exact"/>
        <w:jc w:val="center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第二章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登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记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</w:p>
    <w:p w:rsidR="00151ACD" w:rsidRPr="00151ACD" w:rsidRDefault="00151ACD" w:rsidP="00903FC6">
      <w:pPr>
        <w:widowControl/>
        <w:spacing w:before="225" w:after="225" w:line="500" w:lineRule="exact"/>
        <w:ind w:firstLine="47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第三条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　符合下列条件之一者，可申请成为非执业会员：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取得注册会计师全国统一考试全科考试合格证书不超过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执业会员停止执业或被撤销、注销注册不超过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取得注册会计师全国统一考试全科考试合格证书超过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年或执业会员停止执业或被撤销、注销注册超过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年，经过相关测试。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第四条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　申请程序</w:t>
      </w:r>
    </w:p>
    <w:p w:rsidR="00151ACD" w:rsidRPr="00151ACD" w:rsidRDefault="00151ACD" w:rsidP="00903FC6">
      <w:pPr>
        <w:widowControl/>
        <w:spacing w:before="225" w:after="225" w:line="500" w:lineRule="exac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（一）申请人向地方注协提出申请，并准确、真实、完整地填报《中国注册会计师协会非执业会员登记表》（见附表一）。</w:t>
      </w:r>
    </w:p>
    <w:p w:rsidR="00151ACD" w:rsidRPr="00151ACD" w:rsidRDefault="00151ACD" w:rsidP="00903FC6">
      <w:pPr>
        <w:widowControl/>
        <w:spacing w:before="225" w:after="225" w:line="500" w:lineRule="exac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lastRenderedPageBreak/>
        <w:t>（二）地方注协在接到申请之日起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20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个工作日内做出是否批准的决定。</w:t>
      </w:r>
    </w:p>
    <w:p w:rsidR="00151ACD" w:rsidRPr="00151ACD" w:rsidRDefault="00151ACD" w:rsidP="00903FC6">
      <w:pPr>
        <w:widowControl/>
        <w:spacing w:before="225" w:after="225" w:line="500" w:lineRule="exac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对于批准的申请人，地方注协应当将其《中国注册会计师协会非执业会员登记表》的相关信息在行业管理信息系统中上报，并将《中国注册会计师协会非执业会员汇总表》（以下称汇总表，见附表二）抄报中注协复核；对于不予批准的申请人，地方注协应当告知其原因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（三）中注协自接到汇总表之日起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10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个工作日内，对申请人的资格进行复核。对于复核合格的，在行业管理信息系统中进行确认，同时在财政会计行业管理网、中注协网站和地方注协网站上公告；对复核不合格的，应当通知有关地方注协予以撤销。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经中注协复核合格的人员，由地方注协颁发中注协统一印制的中国注册会计师协会会员证书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(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以下简称会员证书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)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1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第五条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有下列情形之一的，地方注协不准予其登记：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（一）不具有完全民事行为能力的。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（二）受刑事处罚，自刑罚执行完毕之日起至申请入会之日止不满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（三）因在财务、会计、审计、企业管理或者其他经济管理工作中犯有严重错误受行政处罚、撤职以上处分，自处罚、处分决定之日起至申请入会之日止不满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2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（四）受吊销注册会计师证书处罚的，自处罚决定之日起至申请入会之日止不满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1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（五）因本办法第十条（四）、（五）项情形被取消非执业会员资格或被理事会劝其退会的，自相关决定之日起至申请入会之日止不满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3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年的。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1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（六）由中注协或地方注协理事会予以除名的。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1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lastRenderedPageBreak/>
        <w:t> </w:t>
      </w:r>
    </w:p>
    <w:p w:rsidR="00151ACD" w:rsidRPr="00151ACD" w:rsidRDefault="00151ACD" w:rsidP="00903FC6">
      <w:pPr>
        <w:widowControl/>
        <w:spacing w:before="225" w:after="225" w:line="500" w:lineRule="exact"/>
        <w:ind w:firstLine="601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第六条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非执业会员申请注册会计师注册获批准后，地方注协应当取消其非执业会员登记。</w:t>
      </w:r>
    </w:p>
    <w:p w:rsidR="00151ACD" w:rsidRPr="00151ACD" w:rsidRDefault="00151ACD" w:rsidP="00903FC6">
      <w:pPr>
        <w:widowControl/>
        <w:spacing w:before="225" w:after="225" w:line="500" w:lineRule="exact"/>
        <w:jc w:val="center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第三章　转会、退会和除名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 xml:space="preserve">第七条　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非执业会员由于工作调动等原因，出现跨省级行政区域变动的，可以办理转会手续。具体程序为：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（一）本人向转出地地方注协提出转会申请并填写《中国注册会计师协会非执业会员转会表》（以下简称《转会表》，见附表三）；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（二）转出地地方注协接到申请后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10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个工作日内，应当在《转会表》上签署意见，包括该会员的会费缴纳情况、参加继续教育情况、当年年检情况等事项；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（三）转入地地方注协接到经转出地地方注协签署意见的《转会表》后，应当在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个工作日内与该会员取得联系，办理相关手续。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1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第八条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非执业会员可申请退出本协会，具体程序为：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（一）本人向地方注协提交退会申请，并同时交回非执业会员证书；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（二）地方注协批准并报中注协备案。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第九条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非执业会员拒不履行《中国注册会计师协会章程》或地方协会《章程》规定的义务，所在地地方注协理事会可劝其退会或予以除名，并报中注协备案。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72"/>
        <w:jc w:val="lef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有下列情形之一者，由所在地地方注协取消其非执业会员资格，收回会员证书，并报中注协备案：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丧失完全民事行为能力的。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受刑事处罚的。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lastRenderedPageBreak/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因在财务、会计、审计、企业管理或者其他经济管理工作中犯有严重错误受行政处罚、撤职以上处分的。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（四）在申请入会时，上报虚假材料的。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（五）存在严重违反中注协职业道德守则的行为的。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（六）未通过年检和自行退会的。</w:t>
      </w:r>
    </w:p>
    <w:p w:rsidR="00151ACD" w:rsidRPr="00151ACD" w:rsidRDefault="00151ACD" w:rsidP="00903FC6">
      <w:pPr>
        <w:widowControl/>
        <w:spacing w:before="225" w:after="225" w:line="500" w:lineRule="exact"/>
        <w:ind w:firstLine="60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被取消非执业会员资格的当事人有异议的，可以自接到取消资格的书面通知之日起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20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个工作日内向中注协申诉。中注协在收到申诉后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30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个工作日内，进行复查并予以答复。</w:t>
      </w:r>
    </w:p>
    <w:p w:rsidR="00151ACD" w:rsidRPr="00151ACD" w:rsidRDefault="00151ACD" w:rsidP="00903FC6">
      <w:pPr>
        <w:widowControl/>
        <w:spacing w:before="225" w:after="225" w:line="500" w:lineRule="exact"/>
        <w:jc w:val="center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第四章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年度检查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第十一条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非执业会员应当接受所在地地方注协组织的年度检查（以下简称年检）。新批准入会的非执业会员，不参加当年年检。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非执业会员的年检时间为每年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6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月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1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日至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8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月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31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日。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第十二条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非执业会员年检的具体内容为：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（一）参加继续教育的情况；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（二）交纳会费情况；</w:t>
      </w:r>
    </w:p>
    <w:p w:rsidR="00151ACD" w:rsidRPr="00151ACD" w:rsidRDefault="00151ACD" w:rsidP="00903FC6">
      <w:pPr>
        <w:widowControl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（三）是否具有本办法第十条规定的情形。</w:t>
      </w:r>
    </w:p>
    <w:p w:rsidR="00151ACD" w:rsidRPr="00151ACD" w:rsidRDefault="00151ACD" w:rsidP="00903FC6">
      <w:pPr>
        <w:widowControl/>
        <w:snapToGrid w:val="0"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第十三条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非执业会员有下列情形之一并无法委托他人办理年检的，可以向所在地地方协会提出申请，经批准可以暂缓年检：</w:t>
      </w:r>
    </w:p>
    <w:p w:rsidR="00151ACD" w:rsidRPr="00151ACD" w:rsidRDefault="00151ACD" w:rsidP="00903FC6">
      <w:pPr>
        <w:widowControl/>
        <w:snapToGrid w:val="0"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（一）在境外停留的。</w:t>
      </w:r>
    </w:p>
    <w:p w:rsidR="00151ACD" w:rsidRPr="00151ACD" w:rsidRDefault="00151ACD" w:rsidP="00903FC6">
      <w:pPr>
        <w:widowControl/>
        <w:snapToGrid w:val="0"/>
        <w:spacing w:before="225" w:after="225" w:line="500" w:lineRule="exact"/>
        <w:ind w:firstLine="480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（二）生育休产假的。</w:t>
      </w:r>
    </w:p>
    <w:p w:rsidR="00151ACD" w:rsidRPr="00151ACD" w:rsidRDefault="00151ACD" w:rsidP="00903FC6">
      <w:pPr>
        <w:widowControl/>
        <w:snapToGrid w:val="0"/>
        <w:spacing w:before="225" w:after="225" w:line="500" w:lineRule="exact"/>
        <w:ind w:left="569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（三）因疾病不能参加年检。</w:t>
      </w:r>
    </w:p>
    <w:p w:rsidR="00151ACD" w:rsidRPr="00151ACD" w:rsidRDefault="00151ACD" w:rsidP="00903FC6">
      <w:pPr>
        <w:widowControl/>
        <w:snapToGrid w:val="0"/>
        <w:spacing w:before="225" w:after="225" w:line="500" w:lineRule="exact"/>
        <w:ind w:left="569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lastRenderedPageBreak/>
        <w:t>（四）地方协会认可的其他情形。</w:t>
      </w:r>
    </w:p>
    <w:p w:rsidR="00151ACD" w:rsidRPr="00151ACD" w:rsidRDefault="00151ACD" w:rsidP="00903FC6">
      <w:pPr>
        <w:widowControl/>
        <w:snapToGrid w:val="0"/>
        <w:spacing w:before="225" w:after="225" w:line="500" w:lineRule="exact"/>
        <w:ind w:left="569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暂缓年检期限不得超过一年。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第十四条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对于年检合格的非执业会员，地方注协应当在其会员证书上加盖年检合格印章。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第十五条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对于未完成规定的继续教育、未交纳会费，或具有本办法第十条规定的情形之一的非执业会员，年检不予通过。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第十六条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无故不参加年检的非执业会员，视为其自行退会。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第十七条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地方注协应当将年检合格的非执业会员名单，在财政会计行业管理网、中注协网站和地方注协网站或相关报刊上予以公告。</w:t>
      </w:r>
    </w:p>
    <w:p w:rsidR="00151ACD" w:rsidRPr="00151ACD" w:rsidRDefault="00151ACD" w:rsidP="00903FC6">
      <w:pPr>
        <w:widowControl/>
        <w:spacing w:before="225" w:after="225" w:line="500" w:lineRule="exact"/>
        <w:ind w:firstLine="482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第十八条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对暂缓年检的非执业会员，待暂缓年检的事由消除后，再按以上程序进行检查。检查结果另行公告。</w:t>
      </w:r>
    </w:p>
    <w:p w:rsidR="00151ACD" w:rsidRPr="00151ACD" w:rsidRDefault="00151ACD" w:rsidP="00903FC6">
      <w:pPr>
        <w:widowControl/>
        <w:spacing w:before="225" w:after="225" w:line="500" w:lineRule="exact"/>
        <w:jc w:val="center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第五章　附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则</w:t>
      </w:r>
    </w:p>
    <w:p w:rsidR="00151ACD" w:rsidRPr="00151ACD" w:rsidRDefault="00151ACD" w:rsidP="00903FC6">
      <w:pPr>
        <w:widowControl/>
        <w:spacing w:before="225" w:after="225" w:line="500" w:lineRule="exact"/>
        <w:ind w:firstLine="593"/>
        <w:jc w:val="left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第十九条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符合本办法规定的外国和港澳台地区人士，可直接向中注协提出申请，依照本办法办理登记。</w:t>
      </w:r>
    </w:p>
    <w:p w:rsidR="00151ACD" w:rsidRPr="00151ACD" w:rsidRDefault="00151ACD" w:rsidP="00903FC6">
      <w:pPr>
        <w:widowControl/>
        <w:spacing w:before="225" w:after="225" w:line="500" w:lineRule="exact"/>
        <w:ind w:firstLine="513"/>
        <w:rPr>
          <w:rFonts w:ascii="Cambria" w:eastAsia="宋体" w:hAnsi="Cambria" w:cs="宋体"/>
          <w:color w:val="000000"/>
          <w:kern w:val="0"/>
          <w:sz w:val="24"/>
          <w:szCs w:val="24"/>
        </w:rPr>
      </w:pP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第二十条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 xml:space="preserve"> </w:t>
      </w:r>
      <w:r w:rsidRPr="00151ACD">
        <w:rPr>
          <w:rFonts w:ascii="Cambria" w:eastAsia="宋体" w:hAnsi="Cambria" w:cs="宋体"/>
          <w:b/>
          <w:bCs/>
          <w:color w:val="000000"/>
          <w:kern w:val="0"/>
          <w:sz w:val="24"/>
          <w:szCs w:val="24"/>
        </w:rPr>
        <w:t> 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本办法自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2010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年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1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月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1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日起施行。中注协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1995</w:t>
      </w:r>
      <w:r w:rsidRPr="00151ACD">
        <w:rPr>
          <w:rFonts w:ascii="Cambria" w:eastAsia="宋体" w:hAnsi="Cambria" w:cs="宋体"/>
          <w:color w:val="000000"/>
          <w:spacing w:val="10"/>
          <w:kern w:val="0"/>
          <w:sz w:val="24"/>
          <w:szCs w:val="24"/>
        </w:rPr>
        <w:t>年发布的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《中国注册会计师协会非执业会员管理暂行办法》（会协字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[1995]105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号）和《中国注册会计师协会关于对中国注册会计师协会非执业会员退会、转会工作的补充说明》（会协字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[1995]303</w:t>
      </w:r>
      <w:r w:rsidRPr="00151ACD">
        <w:rPr>
          <w:rFonts w:ascii="Cambria" w:eastAsia="宋体" w:hAnsi="Cambria" w:cs="宋体"/>
          <w:color w:val="000000"/>
          <w:kern w:val="0"/>
          <w:sz w:val="24"/>
          <w:szCs w:val="24"/>
        </w:rPr>
        <w:t>号）同时废止。</w:t>
      </w:r>
    </w:p>
    <w:p w:rsidR="00094BA3" w:rsidRPr="00151ACD" w:rsidRDefault="00094BA3" w:rsidP="00903FC6">
      <w:pPr>
        <w:spacing w:line="500" w:lineRule="exact"/>
      </w:pPr>
    </w:p>
    <w:sectPr w:rsidR="00094BA3" w:rsidRPr="0015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E4" w:rsidRDefault="00D643E4" w:rsidP="00151ACD">
      <w:r>
        <w:separator/>
      </w:r>
    </w:p>
  </w:endnote>
  <w:endnote w:type="continuationSeparator" w:id="0">
    <w:p w:rsidR="00D643E4" w:rsidRDefault="00D643E4" w:rsidP="0015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E4" w:rsidRDefault="00D643E4" w:rsidP="00151ACD">
      <w:r>
        <w:separator/>
      </w:r>
    </w:p>
  </w:footnote>
  <w:footnote w:type="continuationSeparator" w:id="0">
    <w:p w:rsidR="00D643E4" w:rsidRDefault="00D643E4" w:rsidP="0015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E8"/>
    <w:rsid w:val="00094BA3"/>
    <w:rsid w:val="00151ACD"/>
    <w:rsid w:val="00155589"/>
    <w:rsid w:val="003E570B"/>
    <w:rsid w:val="006166C0"/>
    <w:rsid w:val="00723F33"/>
    <w:rsid w:val="00903FC6"/>
    <w:rsid w:val="0092307B"/>
    <w:rsid w:val="009B7FCC"/>
    <w:rsid w:val="00B13645"/>
    <w:rsid w:val="00D643E4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95FC6D-B1EB-4ABD-AD8F-6632975B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AC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7F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983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82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魏培莉</dc:creator>
  <cp:keywords/>
  <dc:description/>
  <cp:lastModifiedBy>于思淼</cp:lastModifiedBy>
  <cp:revision>4</cp:revision>
  <dcterms:created xsi:type="dcterms:W3CDTF">2024-09-19T07:27:00Z</dcterms:created>
  <dcterms:modified xsi:type="dcterms:W3CDTF">2024-09-19T07:42:00Z</dcterms:modified>
</cp:coreProperties>
</file>