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649C">
      <w:pPr>
        <w:widowControl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</w:p>
    <w:p w14:paraId="21142B2B">
      <w:pPr>
        <w:spacing w:after="312" w:afterLines="100"/>
        <w:jc w:val="center"/>
        <w:rPr>
          <w:rFonts w:hint="eastAsia"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北京地区会计师事务所出具IPO企业审计报告明细表       （2026.3.1-2026.3.31）</w:t>
      </w:r>
    </w:p>
    <w:p w14:paraId="7379337E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深证主板</w:t>
      </w:r>
      <w:bookmarkStart w:id="0" w:name="_GoBack"/>
      <w:bookmarkEnd w:id="0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4A18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1F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67E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5F1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DD5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C31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28F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22424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87CF4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001257.SZ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EE99F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盛龙股份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99419D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2026-03-31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4BB59">
            <w:pPr>
              <w:widowControl/>
              <w:jc w:val="center"/>
              <w:rPr>
                <w:rFonts w:hint="eastAsia"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安永华明会计师事务所(特殊普通合伙)</w:t>
            </w:r>
          </w:p>
        </w:tc>
      </w:tr>
    </w:tbl>
    <w:p w14:paraId="3D56424B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创业板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697"/>
        <w:gridCol w:w="2550"/>
      </w:tblGrid>
      <w:tr w14:paraId="520D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AAF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E95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17B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6C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393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557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2ECB6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FB6A5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301680.SZ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E9816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固德电材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D23B0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2026-03-06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EEA69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容诚会计师事务所(特殊普通合伙)</w:t>
            </w:r>
          </w:p>
        </w:tc>
      </w:tr>
      <w:tr w14:paraId="7FCD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D204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ascii="Arial Narrow" w:hAnsi="Arial Narrow" w:eastAsia="仿宋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F0D67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301682.SZ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EB1FD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宏明电子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CA70A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2026-03-25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B76C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信永中和会计师事务所(特殊普通合伙)</w:t>
            </w:r>
          </w:p>
        </w:tc>
      </w:tr>
    </w:tbl>
    <w:p w14:paraId="44BA7A6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  科创板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43"/>
        <w:gridCol w:w="1984"/>
        <w:gridCol w:w="1768"/>
        <w:gridCol w:w="2479"/>
      </w:tblGrid>
      <w:tr w14:paraId="578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7B3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E81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3FA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630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99F9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会计师事务所</w:t>
            </w:r>
          </w:p>
        </w:tc>
      </w:tr>
      <w:tr w14:paraId="6DF7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A0195">
            <w:pPr>
              <w:widowControl/>
              <w:jc w:val="center"/>
              <w:rPr>
                <w:rFonts w:ascii="Arial Narrow" w:hAnsi="Arial Narrow" w:eastAsia="仿宋"/>
                <w:sz w:val="22"/>
              </w:rPr>
            </w:pPr>
            <w:r>
              <w:rPr>
                <w:rFonts w:hint="eastAsia" w:ascii="Arial Narrow" w:hAnsi="Arial Narrow" w:eastAsia="仿宋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1A2D9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688813.SH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815BC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泰金新能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CEFF2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2026-03-31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8E8AD">
            <w:pPr>
              <w:widowControl/>
              <w:jc w:val="center"/>
              <w:rPr>
                <w:rFonts w:hint="eastAsia" w:ascii="Arial Narrow" w:hAnsi="Arial Narrow" w:eastAsia="仿宋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仿宋"/>
                <w:sz w:val="22"/>
                <w:lang w:val="en-US" w:eastAsia="zh-CN"/>
              </w:rPr>
              <w:t>信永中和会计师事务所(特殊普通合伙)</w:t>
            </w:r>
          </w:p>
        </w:tc>
      </w:tr>
    </w:tbl>
    <w:p w14:paraId="3A384BFC">
      <w:pPr>
        <w:widowControl/>
        <w:jc w:val="center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D39">
    <w:pPr>
      <w:pStyle w:val="3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A739">
    <w:pPr>
      <w:pStyle w:val="3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114DE"/>
    <w:rsid w:val="00053297"/>
    <w:rsid w:val="00061B96"/>
    <w:rsid w:val="000A0E01"/>
    <w:rsid w:val="001B2B1B"/>
    <w:rsid w:val="0022474C"/>
    <w:rsid w:val="002D3E16"/>
    <w:rsid w:val="0035089D"/>
    <w:rsid w:val="0039570D"/>
    <w:rsid w:val="00406D85"/>
    <w:rsid w:val="00441ACA"/>
    <w:rsid w:val="00451452"/>
    <w:rsid w:val="004D2C12"/>
    <w:rsid w:val="00684FD6"/>
    <w:rsid w:val="006905FF"/>
    <w:rsid w:val="00895B52"/>
    <w:rsid w:val="008A3C97"/>
    <w:rsid w:val="008C7EBB"/>
    <w:rsid w:val="009572BD"/>
    <w:rsid w:val="00A11DF9"/>
    <w:rsid w:val="00A433F6"/>
    <w:rsid w:val="00A60CCF"/>
    <w:rsid w:val="00A93B0C"/>
    <w:rsid w:val="00B3256C"/>
    <w:rsid w:val="00B46515"/>
    <w:rsid w:val="00B926BD"/>
    <w:rsid w:val="00C45757"/>
    <w:rsid w:val="00CB7F4C"/>
    <w:rsid w:val="00CD32AC"/>
    <w:rsid w:val="00CE574C"/>
    <w:rsid w:val="00D30BCF"/>
    <w:rsid w:val="00E1396A"/>
    <w:rsid w:val="00E746A2"/>
    <w:rsid w:val="00F84A62"/>
    <w:rsid w:val="00FF487B"/>
    <w:rsid w:val="02572A6B"/>
    <w:rsid w:val="07F6262B"/>
    <w:rsid w:val="0EAD3034"/>
    <w:rsid w:val="0EBC509A"/>
    <w:rsid w:val="13D92F71"/>
    <w:rsid w:val="2F2400B4"/>
    <w:rsid w:val="4D725D7D"/>
    <w:rsid w:val="552B271B"/>
    <w:rsid w:val="63CC46EF"/>
    <w:rsid w:val="728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295</Characters>
  <Lines>109</Lines>
  <Paragraphs>134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2026-01-04T06:45:00Z</cp:lastPrinted>
  <dcterms:modified xsi:type="dcterms:W3CDTF">2026-04-09T01:42:39Z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7BF5C5636D1543D98DAA697696F3765D_12</vt:lpwstr>
  </property>
</Properties>
</file>